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648845B" w:rsidR="00093CA9" w:rsidRDefault="002249A0"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40675"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74D4BA0" w:rsidR="00093CA9" w:rsidRPr="00940675" w:rsidRDefault="00AE0D08" w:rsidP="005704F6">
            <w:pPr>
              <w:rPr>
                <w:lang w:val="sv-SE"/>
              </w:rPr>
            </w:pPr>
            <w:r w:rsidRPr="00AE0D08">
              <w:rPr>
                <w:lang w:val="sv-SE"/>
              </w:rPr>
              <w:t>Resolution 40066 of 2022</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RPr="00487210"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1D7E572B" w:rsidR="00093CA9" w:rsidRPr="00487210" w:rsidRDefault="002649A2" w:rsidP="00093CA9">
            <w:pPr>
              <w:rPr>
                <w:lang w:val="es-ES"/>
              </w:rPr>
            </w:pPr>
            <w:r w:rsidRPr="002649A2">
              <w:fldChar w:fldCharType="begin"/>
            </w:r>
            <w:r w:rsidRPr="002649A2">
              <w:rPr>
                <w:lang w:val="es-ES"/>
              </w:rPr>
              <w:instrText>HYPERLINK "https://web.archive.org/web/20250708214523/https:/www.alcaldiabogota.gov.co/sisjur/normas/Norma1.jsp?i=120944&amp;dt=S"</w:instrText>
            </w:r>
            <w:r w:rsidRPr="002649A2">
              <w:fldChar w:fldCharType="separate"/>
            </w:r>
            <w:r w:rsidRPr="002649A2">
              <w:rPr>
                <w:rStyle w:val="Hyperlink"/>
                <w:lang w:val="es-ES"/>
              </w:rPr>
              <w:t>Resolución 40066 de 2022 Ministerio de Minas y Energía</w:t>
            </w:r>
            <w:r w:rsidRPr="002649A2">
              <w:rPr>
                <w:lang w:val="es-ES"/>
              </w:rPr>
              <w:fldChar w:fldCharType="end"/>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963FECF"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06F6364"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D4739C"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BDFEEAF" w:rsidR="00093CA9" w:rsidRDefault="00AE0D08"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76771992" w:rsidR="00093CA9" w:rsidRPr="00487210" w:rsidRDefault="00487210" w:rsidP="00093CA9">
            <w:r w:rsidRPr="00487210">
              <w:t>The</w:t>
            </w:r>
            <w:r w:rsidRPr="00487210">
              <w:t xml:space="preserve"> resolution</w:t>
            </w:r>
            <w:r>
              <w:t xml:space="preserve"> </w:t>
            </w:r>
            <w:r w:rsidRPr="00487210">
              <w:t>issued by the</w:t>
            </w:r>
            <w:r>
              <w:t xml:space="preserve"> </w:t>
            </w:r>
            <w:r w:rsidRPr="00487210">
              <w:t>Ministry of Mines and Energy of Colombia, specifically a modification to Resolution 40066 of 2022. This tool is part of Colombia’s environmental and energy governance framework and is designed to regulate the</w:t>
            </w:r>
            <w:r>
              <w:t xml:space="preserve"> </w:t>
            </w:r>
            <w:r w:rsidRPr="00487210">
              <w:t>detection and repair of gas leaks, as well as the</w:t>
            </w:r>
            <w:r>
              <w:t xml:space="preserve"> </w:t>
            </w:r>
            <w:r w:rsidRPr="00487210">
              <w:t>use, flaring (</w:t>
            </w:r>
            <w:proofErr w:type="spellStart"/>
            <w:r w:rsidRPr="00487210">
              <w:t>quema</w:t>
            </w:r>
            <w:proofErr w:type="spellEnd"/>
            <w:r w:rsidRPr="00487210">
              <w:t>), and venting (</w:t>
            </w:r>
            <w:proofErr w:type="spellStart"/>
            <w:r w:rsidRPr="00487210">
              <w:t>venteos</w:t>
            </w:r>
            <w:proofErr w:type="spellEnd"/>
            <w:r w:rsidRPr="00487210">
              <w:t>) of natural gas during hydrocarbon exploration and production activities.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6A08342" w:rsidR="00093CA9" w:rsidRDefault="0048721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16E6385" w:rsidR="00093CA9" w:rsidRPr="00173D7C" w:rsidRDefault="00195C65"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D5BEDE8" w:rsidR="00093CA9" w:rsidRDefault="00195C65" w:rsidP="00093CA9">
            <w:r>
              <w:t>Resolution issued by the Ministry of Mines and Energy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195C65"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CF3AADB" w:rsidR="00093CA9" w:rsidRPr="00195C65" w:rsidRDefault="00195C65" w:rsidP="00093CA9">
            <w:pPr>
              <w:rPr>
                <w:lang w:val="es-ES"/>
              </w:rPr>
            </w:pPr>
            <w:proofErr w:type="spellStart"/>
            <w:r w:rsidRPr="00195C65">
              <w:rPr>
                <w:lang w:val="es-ES"/>
              </w:rPr>
              <w:t>National</w:t>
            </w:r>
            <w:proofErr w:type="spellEnd"/>
            <w:r w:rsidRPr="00195C65">
              <w:rPr>
                <w:lang w:val="es-ES"/>
              </w:rPr>
              <w:t xml:space="preserve"> </w:t>
            </w:r>
            <w:proofErr w:type="spellStart"/>
            <w:r w:rsidRPr="00195C65">
              <w:rPr>
                <w:lang w:val="es-ES"/>
              </w:rPr>
              <w:t>Hydrocarbons</w:t>
            </w:r>
            <w:proofErr w:type="spellEnd"/>
            <w:r w:rsidRPr="00195C65">
              <w:rPr>
                <w:lang w:val="es-ES"/>
              </w:rPr>
              <w:t xml:space="preserve"> Agency</w:t>
            </w:r>
            <w:r w:rsidRPr="00195C65">
              <w:rPr>
                <w:lang w:val="es-ES"/>
              </w:rPr>
              <w:t xml:space="preserve"> (Agencia Nacional de</w:t>
            </w:r>
            <w:r>
              <w:rPr>
                <w:lang w:val="es-ES"/>
              </w:rPr>
              <w:t xml:space="preserve"> Hidrocarburos)</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2FD0285C" w:rsidR="00093CA9" w:rsidRPr="006B7B0D" w:rsidRDefault="00761FD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D97CE41" w:rsidR="00093CA9" w:rsidRPr="006B7B0D" w:rsidRDefault="00761FD7" w:rsidP="00093CA9">
            <w:r>
              <w:t>Ministry of Mines and Energy</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43D090D2" w:rsidR="00093CA9" w:rsidRPr="006B7B0D" w:rsidRDefault="00761FD7"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28584877" w:rsidR="00093CA9" w:rsidRDefault="00761FD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E378C67" w:rsidR="00093CA9" w:rsidRPr="008017F9" w:rsidRDefault="00761FD7" w:rsidP="00093CA9">
            <w:pPr>
              <w:keepNext/>
              <w:rPr>
                <w:color w:val="000000" w:themeColor="text1"/>
              </w:rPr>
            </w:pPr>
            <w:r>
              <w:rPr>
                <w:color w:val="000000" w:themeColor="text1"/>
              </w:rPr>
              <w:t>The operator that’s overdoing the release of the gas or the “burning” (</w:t>
            </w:r>
            <w:proofErr w:type="spellStart"/>
            <w:r>
              <w:rPr>
                <w:color w:val="000000" w:themeColor="text1"/>
              </w:rPr>
              <w:t>quema</w:t>
            </w:r>
            <w:proofErr w:type="spellEnd"/>
            <w:r>
              <w:rPr>
                <w:color w:val="000000" w:themeColor="text1"/>
              </w:rPr>
              <w:t xml:space="preserve">) needs provide a periodic report </w:t>
            </w:r>
            <w:r w:rsidR="00467250">
              <w:rPr>
                <w:color w:val="000000" w:themeColor="text1"/>
              </w:rPr>
              <w:t>their</w:t>
            </w:r>
            <w:r>
              <w:rPr>
                <w:color w:val="000000" w:themeColor="text1"/>
              </w:rPr>
              <w:t xml:space="preserve"> activity </w:t>
            </w:r>
            <w:r w:rsidR="00467250">
              <w:rPr>
                <w:color w:val="000000" w:themeColor="text1"/>
              </w:rPr>
              <w:t>and</w:t>
            </w:r>
            <w:r>
              <w:rPr>
                <w:color w:val="000000" w:themeColor="text1"/>
              </w:rPr>
              <w:t xml:space="preserve"> provide an annual report to the entity in charge.</w:t>
            </w:r>
            <w:r w:rsidR="00467250">
              <w:rPr>
                <w:color w:val="000000" w:themeColor="text1"/>
              </w:rPr>
              <w:t xml:space="preserve"> The operator has also to undergo annual on-site evaluations made by an inspection body.</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077D8998" w:rsidR="002F0752" w:rsidRPr="00CF2E7C" w:rsidRDefault="00467250"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6144E27" w:rsidR="002F0752" w:rsidRPr="00CF2E7C" w:rsidRDefault="00467250"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04072861" w:rsidR="002F0752" w:rsidRPr="00CF2E7C" w:rsidRDefault="00467250"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21A4CE9B" w:rsidR="002F0752" w:rsidRPr="00CF2E7C" w:rsidRDefault="00467250" w:rsidP="00CF2E7C">
            <w:pPr>
              <w:rPr>
                <w:rFonts w:ascii="Calibri" w:hAnsi="Calibri" w:cs="Calibri"/>
              </w:rPr>
            </w:pPr>
            <w:r>
              <w:rPr>
                <w:rFonts w:ascii="Calibri" w:hAnsi="Calibri" w:cs="Calibri"/>
              </w:rPr>
              <w:t>X</w:t>
            </w: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4A96E115" w:rsidR="002F0752" w:rsidRPr="00CF2E7C" w:rsidRDefault="00467250"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1945B521" w:rsidR="002F0752" w:rsidRPr="00CF2E7C" w:rsidRDefault="00467250"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684D95CE"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0378F614" w:rsidR="002F0752" w:rsidRPr="00CF2E7C" w:rsidRDefault="00467250"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52850281" w:rsidR="002F0752" w:rsidRPr="00CF2E7C" w:rsidRDefault="00467250"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53BDF344" w:rsidR="002F0752" w:rsidRPr="00CF2E7C" w:rsidRDefault="00467250"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392A60D4" w:rsidR="002F0752" w:rsidRPr="00CF2E7C" w:rsidRDefault="00467250"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29D178CA" w:rsidR="002F0752" w:rsidRPr="00CF2E7C" w:rsidRDefault="00467250"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641393B4" w:rsidR="002F0752" w:rsidRPr="00CF2E7C" w:rsidRDefault="00467250"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5E1654AE" w:rsidR="002F0752" w:rsidRPr="00CF2E7C" w:rsidRDefault="00467250" w:rsidP="00CF2E7C">
            <w:pPr>
              <w:rPr>
                <w:rFonts w:ascii="Calibri" w:hAnsi="Calibri" w:cs="Calibri"/>
              </w:rPr>
            </w:pPr>
            <w:r>
              <w:rPr>
                <w:rFonts w:ascii="Calibri" w:hAnsi="Calibri" w:cs="Calibri"/>
              </w:rPr>
              <w:t>X</w:t>
            </w: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42FA1A1C" w:rsidR="002F0752" w:rsidRPr="00CF2E7C" w:rsidRDefault="00467250" w:rsidP="00CF2E7C">
            <w:pPr>
              <w:rPr>
                <w:rFonts w:ascii="Calibri" w:hAnsi="Calibri" w:cs="Calibri"/>
              </w:rPr>
            </w:pPr>
            <w:r>
              <w:rPr>
                <w:rFonts w:ascii="Calibri" w:hAnsi="Calibri" w:cs="Calibri"/>
              </w:rP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0FC88283" w:rsidR="002F0752" w:rsidRPr="00CF2E7C" w:rsidRDefault="00467250" w:rsidP="00CF2E7C">
            <w:pPr>
              <w:rPr>
                <w:rFonts w:ascii="Calibri" w:hAnsi="Calibri" w:cs="Calibri"/>
              </w:rPr>
            </w:pPr>
            <w:r>
              <w:rPr>
                <w:rFonts w:ascii="Calibri" w:hAnsi="Calibri" w:cs="Calibri"/>
              </w:rPr>
              <w:t>X</w:t>
            </w: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1A438301" w:rsidR="002F0752" w:rsidRPr="00CF2E7C" w:rsidRDefault="00467250"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2B0585AC" w:rsidR="002F0752" w:rsidRPr="00CF2E7C" w:rsidRDefault="00467250"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0DE5D5D4" w:rsidR="002F0752" w:rsidRPr="00CF2E7C" w:rsidRDefault="00467250"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548DE49" w:rsidR="002F0752" w:rsidRPr="00CF2E7C" w:rsidRDefault="00467250"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1784802C" w:rsidR="002F0752" w:rsidRPr="00CF2E7C" w:rsidRDefault="00467250"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5135CFCE" w:rsidR="002F0752" w:rsidRPr="00CF2E7C" w:rsidRDefault="00467250"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1871F80A" w:rsidR="002F0752" w:rsidRPr="00CF2E7C" w:rsidRDefault="00467250"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745682E" w:rsidR="002F0752" w:rsidRPr="00CF2E7C" w:rsidRDefault="00467250"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6CBA90AA" w:rsidR="002F0752" w:rsidRPr="00CF2E7C" w:rsidRDefault="00467250"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C4CAF6F" w:rsidR="002F0752" w:rsidRPr="00CF2E7C" w:rsidRDefault="00467250"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34F321E5" w:rsidR="002F0752" w:rsidRPr="00CF2E7C" w:rsidRDefault="00467250"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6E682F98" w:rsidR="002F0752" w:rsidRPr="00CF2E7C" w:rsidRDefault="00467250"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2DF6DF85" w:rsidR="002F0752" w:rsidRPr="00CF2E7C" w:rsidRDefault="00467250"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2E9AA2F" w:rsidR="002F0752" w:rsidRPr="00CF2E7C" w:rsidRDefault="00467250"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0932C81C" w:rsidR="002F0752" w:rsidRPr="00CF2E7C" w:rsidRDefault="00467250"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C339789" w:rsidR="002F0752" w:rsidRPr="00CF2E7C" w:rsidRDefault="00467250"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624959E7" w:rsidR="002F0752" w:rsidRPr="00CF2E7C" w:rsidRDefault="00467250"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330AEBEE" w:rsidR="002F0752" w:rsidRPr="00CF2E7C" w:rsidRDefault="00467250"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4509CA59" w:rsidR="002F0752" w:rsidRPr="00CF2E7C" w:rsidRDefault="00467250"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23A49DB6" w:rsidR="002F0752" w:rsidRPr="00CF2E7C" w:rsidRDefault="00467250" w:rsidP="00CF2E7C">
            <w:pPr>
              <w:rPr>
                <w:rFonts w:ascii="Calibri" w:hAnsi="Calibri" w:cs="Calibri"/>
              </w:rPr>
            </w:pPr>
            <w:r>
              <w:rPr>
                <w:rFonts w:ascii="Calibri" w:hAnsi="Calibri" w:cs="Calibri"/>
              </w:rPr>
              <w:t>X</w:t>
            </w: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2855BBCC" w:rsidR="002F0752" w:rsidRPr="00467250" w:rsidRDefault="00467250" w:rsidP="00CF2E7C">
            <w:pPr>
              <w:rPr>
                <w:rFonts w:ascii="Calibri" w:hAnsi="Calibri" w:cs="Calibri"/>
              </w:rPr>
            </w:pPr>
            <w:r w:rsidRPr="00467250">
              <w:rPr>
                <w:rFonts w:ascii="Calibri" w:hAnsi="Calibri" w:cs="Calibri"/>
              </w:rPr>
              <w:t xml:space="preserve">The policy targets </w:t>
            </w:r>
            <w:r w:rsidRPr="00467250">
              <w:rPr>
                <w:rFonts w:ascii="Calibri" w:hAnsi="Calibri" w:cs="Calibri"/>
              </w:rPr>
              <w:t>specifically the exploration and exploitation of hydrocarbons (oil and natural gas), which is classified under this sector in international statistical classifications</w:t>
            </w:r>
            <w:r>
              <w:rPr>
                <w:rFonts w:ascii="Calibri" w:hAnsi="Calibri" w:cs="Calibri"/>
              </w:rPr>
              <w:t>.</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6A108069" w:rsidR="002F0752" w:rsidRPr="00CF2E7C" w:rsidRDefault="004C7F50" w:rsidP="00CF2E7C">
            <w:pPr>
              <w:rPr>
                <w:rFonts w:ascii="Calibri" w:hAnsi="Calibri" w:cs="Calibri"/>
              </w:rPr>
            </w:pPr>
            <w:r>
              <w:rPr>
                <w:rFonts w:ascii="Calibri" w:hAnsi="Calibri" w:cs="Calibri"/>
              </w:rPr>
              <w:t xml:space="preserve">All that </w:t>
            </w:r>
            <w:proofErr w:type="gramStart"/>
            <w:r>
              <w:rPr>
                <w:rFonts w:ascii="Calibri" w:hAnsi="Calibri" w:cs="Calibri"/>
              </w:rPr>
              <w:t>are located in</w:t>
            </w:r>
            <w:proofErr w:type="gramEnd"/>
            <w:r>
              <w:rPr>
                <w:rFonts w:ascii="Calibri" w:hAnsi="Calibri" w:cs="Calibri"/>
              </w:rPr>
              <w:t xml:space="preserve"> Colombia and practice the activity target inside the National territory</w:t>
            </w: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B1F4533" w:rsidR="002F0752" w:rsidRPr="00CF2E7C" w:rsidRDefault="004C7F50"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1CF4EC70"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485DCA11"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505AD9AE" w:rsidR="002F0752" w:rsidRPr="00CF2E7C" w:rsidRDefault="006E0C63"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2273260" w:rsidR="002F0752" w:rsidRPr="00CF2E7C" w:rsidRDefault="006E0C63" w:rsidP="00CF2E7C">
            <w:pPr>
              <w:rPr>
                <w:rFonts w:ascii="Calibri" w:hAnsi="Calibri" w:cs="Calibri"/>
              </w:rPr>
            </w:pPr>
            <w:r>
              <w:rPr>
                <w:rFonts w:ascii="Calibri" w:hAnsi="Calibri" w:cs="Calibri"/>
              </w:rPr>
              <w:t>The Resolution doesn’t stablish a certain sanction for not complain.</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13E8112" w:rsidR="002F0752" w:rsidRPr="00CF2E7C" w:rsidRDefault="006E0C63"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05EA8EFF" w:rsidR="002F0752" w:rsidRPr="00CF2E7C" w:rsidRDefault="006E0C63"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62F3C22C" w:rsidR="002F0752" w:rsidRPr="00CF2E7C" w:rsidRDefault="006E0C63"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63D23329" w:rsidR="002F0752" w:rsidRPr="00CF2E7C" w:rsidRDefault="006E0C63"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BF24F84" w:rsidR="002F0752" w:rsidRPr="33822AF7" w:rsidRDefault="0077702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6E1B6A52"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2CCAB5E4"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34A30378" w:rsidR="002F0752" w:rsidRPr="00CF2E7C" w:rsidRDefault="0077702D" w:rsidP="00CF2E7C">
            <w:pPr>
              <w:rPr>
                <w:rFonts w:ascii="Calibri" w:eastAsia="Calibri" w:hAnsi="Calibri" w:cs="Calibri"/>
                <w:color w:val="000000" w:themeColor="text1"/>
              </w:rPr>
            </w:pPr>
            <w:r w:rsidRPr="0077702D">
              <w:rPr>
                <w:rFonts w:ascii="Calibri" w:eastAsia="Calibri" w:hAnsi="Calibri" w:cs="Calibri"/>
                <w:color w:val="000000" w:themeColor="text1"/>
              </w:rPr>
              <w:t>the policy tool requires specific methodologies for measuring methane emissions in the oil and gas sector, including fugitive emissions. It mandates the use of approved instruments (e.g., OGI, QOGI, anemometers) and references EPA Method 21,</w:t>
            </w: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6CF50AE3"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491DF16D"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1CC3C821"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1AF877F0"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18A55D49"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1DE15230"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681AB7C1"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2CF573B3"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28547188"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17AECF53"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6A818737" w:rsidR="002F0752" w:rsidRPr="00CF2E7C" w:rsidRDefault="0077702D" w:rsidP="00CF2E7C">
            <w:pPr>
              <w:rPr>
                <w:rFonts w:ascii="Calibri" w:eastAsia="Calibri" w:hAnsi="Calibri" w:cs="Calibri"/>
                <w:color w:val="000000" w:themeColor="text1"/>
              </w:rPr>
            </w:pPr>
            <w:r>
              <w:rPr>
                <w:rFonts w:ascii="Calibri" w:eastAsia="Calibri" w:hAnsi="Calibri" w:cs="Calibri"/>
                <w:color w:val="000000" w:themeColor="text1"/>
              </w:rPr>
              <w:t xml:space="preserve">The policy </w:t>
            </w:r>
            <w:proofErr w:type="gramStart"/>
            <w:r>
              <w:rPr>
                <w:rFonts w:ascii="Calibri" w:eastAsia="Calibri" w:hAnsi="Calibri" w:cs="Calibri"/>
                <w:color w:val="000000" w:themeColor="text1"/>
              </w:rPr>
              <w:t>require</w:t>
            </w:r>
            <w:proofErr w:type="gramEnd"/>
            <w:r>
              <w:rPr>
                <w:rFonts w:ascii="Calibri" w:eastAsia="Calibri" w:hAnsi="Calibri" w:cs="Calibri"/>
                <w:color w:val="000000" w:themeColor="text1"/>
              </w:rPr>
              <w:t xml:space="preserve"> the o</w:t>
            </w:r>
            <w:r w:rsidRPr="0077702D">
              <w:rPr>
                <w:rFonts w:ascii="Calibri" w:eastAsia="Calibri" w:hAnsi="Calibri" w:cs="Calibri"/>
                <w:color w:val="000000" w:themeColor="text1"/>
              </w:rPr>
              <w:t>perators must implement a</w:t>
            </w:r>
            <w:r>
              <w:rPr>
                <w:rFonts w:ascii="Calibri" w:eastAsia="Calibri" w:hAnsi="Calibri" w:cs="Calibri"/>
                <w:color w:val="000000" w:themeColor="text1"/>
              </w:rPr>
              <w:t xml:space="preserve"> </w:t>
            </w:r>
            <w:r w:rsidRPr="0077702D">
              <w:rPr>
                <w:rFonts w:ascii="Calibri" w:eastAsia="Calibri" w:hAnsi="Calibri" w:cs="Calibri"/>
                <w:color w:val="000000" w:themeColor="text1"/>
              </w:rPr>
              <w:t>Program for the Detection and Repair</w:t>
            </w:r>
            <w:r>
              <w:rPr>
                <w:rFonts w:ascii="Calibri" w:eastAsia="Calibri" w:hAnsi="Calibri" w:cs="Calibri"/>
                <w:color w:val="000000" w:themeColor="text1"/>
              </w:rPr>
              <w:t xml:space="preserve">, </w:t>
            </w:r>
            <w:r w:rsidR="00334CFA">
              <w:rPr>
                <w:rFonts w:ascii="Calibri" w:eastAsia="Calibri" w:hAnsi="Calibri" w:cs="Calibri"/>
                <w:color w:val="000000" w:themeColor="text1"/>
              </w:rPr>
              <w:t>and</w:t>
            </w:r>
            <w:r>
              <w:rPr>
                <w:rFonts w:ascii="Calibri" w:eastAsia="Calibri" w:hAnsi="Calibri" w:cs="Calibri"/>
                <w:color w:val="000000" w:themeColor="text1"/>
              </w:rPr>
              <w:t xml:space="preserve"> does </w:t>
            </w:r>
            <w:r w:rsidR="00334CFA">
              <w:rPr>
                <w:rFonts w:ascii="Calibri" w:eastAsia="Calibri" w:hAnsi="Calibri" w:cs="Calibri"/>
                <w:color w:val="000000" w:themeColor="text1"/>
              </w:rPr>
              <w:t>repairs</w:t>
            </w:r>
            <w:r>
              <w:rPr>
                <w:rFonts w:ascii="Calibri" w:eastAsia="Calibri" w:hAnsi="Calibri" w:cs="Calibri"/>
                <w:color w:val="000000" w:themeColor="text1"/>
              </w:rPr>
              <w:t xml:space="preserve"> must be </w:t>
            </w:r>
            <w:r w:rsidR="00334CFA">
              <w:rPr>
                <w:rFonts w:ascii="Calibri" w:eastAsia="Calibri" w:hAnsi="Calibri" w:cs="Calibri"/>
                <w:color w:val="000000" w:themeColor="text1"/>
              </w:rPr>
              <w:t>addressed within a time frame</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602C8622"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4A7B08A"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17AD767F"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41B6AA3B"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2722A4B0"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14C1B6"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466227C9"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52501F62"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622ACB61"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1EC92F44"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2727142E"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213DDF56"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334CFA" w:rsidRDefault="002F0752" w:rsidP="00CF2E7C">
            <w:pPr>
              <w:rPr>
                <w:rFonts w:ascii="Calibri" w:eastAsia="Calibri" w:hAnsi="Calibri" w:cs="Calibri"/>
                <w:color w:val="000000" w:themeColor="text1"/>
              </w:rPr>
            </w:pPr>
          </w:p>
        </w:tc>
        <w:tc>
          <w:tcPr>
            <w:tcW w:w="1631" w:type="dxa"/>
            <w:vAlign w:val="center"/>
          </w:tcPr>
          <w:p w14:paraId="34058C30" w14:textId="5DADA9AD" w:rsidR="002F0752" w:rsidRPr="00334CFA" w:rsidRDefault="00334CFA" w:rsidP="00CF2E7C">
            <w:pPr>
              <w:rPr>
                <w:rFonts w:ascii="Calibri" w:eastAsia="Calibri" w:hAnsi="Calibri" w:cs="Calibri"/>
                <w:color w:val="000000" w:themeColor="text1"/>
              </w:rPr>
            </w:pPr>
            <w:r w:rsidRPr="00334CFA">
              <w:rPr>
                <w:rFonts w:ascii="Calibri" w:eastAsia="Calibri" w:hAnsi="Calibri" w:cs="Calibri"/>
                <w:color w:val="000000" w:themeColor="text1"/>
              </w:rPr>
              <w:t>X</w:t>
            </w:r>
          </w:p>
        </w:tc>
        <w:tc>
          <w:tcPr>
            <w:tcW w:w="1632" w:type="dxa"/>
            <w:vAlign w:val="center"/>
          </w:tcPr>
          <w:p w14:paraId="53DFE6AD" w14:textId="77777777" w:rsidR="002F0752" w:rsidRPr="00334CFA" w:rsidRDefault="002F0752" w:rsidP="00CF2E7C">
            <w:pPr>
              <w:rPr>
                <w:rFonts w:ascii="Calibri" w:eastAsia="Calibri" w:hAnsi="Calibri" w:cs="Calibri"/>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334CFA" w:rsidRDefault="002F0752" w:rsidP="00CF2E7C">
            <w:pPr>
              <w:rPr>
                <w:rFonts w:ascii="Calibri" w:eastAsia="Calibri" w:hAnsi="Calibri" w:cs="Calibri"/>
                <w:color w:val="000000" w:themeColor="text1"/>
              </w:rPr>
            </w:pPr>
          </w:p>
        </w:tc>
        <w:tc>
          <w:tcPr>
            <w:tcW w:w="1631" w:type="dxa"/>
            <w:vAlign w:val="center"/>
          </w:tcPr>
          <w:p w14:paraId="678D1E7B" w14:textId="6A533DF8" w:rsidR="002F0752" w:rsidRPr="00334CFA"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2BD74CF2" w14:textId="77777777" w:rsidR="002F0752" w:rsidRPr="00334CFA" w:rsidRDefault="002F0752" w:rsidP="00CF2E7C">
            <w:pPr>
              <w:rPr>
                <w:rFonts w:ascii="Calibri" w:eastAsia="Calibri" w:hAnsi="Calibri" w:cs="Calibri"/>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334CFA" w:rsidRDefault="002F0752" w:rsidP="00CF2E7C">
            <w:pPr>
              <w:rPr>
                <w:rFonts w:ascii="Calibri" w:eastAsia="Calibri" w:hAnsi="Calibri" w:cs="Calibri"/>
                <w:color w:val="000000" w:themeColor="text1"/>
              </w:rPr>
            </w:pPr>
          </w:p>
        </w:tc>
        <w:tc>
          <w:tcPr>
            <w:tcW w:w="1631" w:type="dxa"/>
            <w:vAlign w:val="center"/>
          </w:tcPr>
          <w:p w14:paraId="5F44F4F7" w14:textId="77777777" w:rsidR="002F0752" w:rsidRPr="00334CFA" w:rsidRDefault="002F0752" w:rsidP="00CF2E7C">
            <w:pPr>
              <w:rPr>
                <w:rFonts w:ascii="Calibri" w:eastAsia="Calibri" w:hAnsi="Calibri" w:cs="Calibri"/>
                <w:color w:val="000000" w:themeColor="text1"/>
              </w:rPr>
            </w:pPr>
          </w:p>
        </w:tc>
        <w:tc>
          <w:tcPr>
            <w:tcW w:w="1632" w:type="dxa"/>
            <w:vAlign w:val="center"/>
          </w:tcPr>
          <w:p w14:paraId="7376823E" w14:textId="167D310F" w:rsidR="002F0752" w:rsidRPr="00334CFA"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334CFA" w:rsidRDefault="002F0752" w:rsidP="00CF2E7C">
            <w:pPr>
              <w:rPr>
                <w:rFonts w:ascii="Calibri" w:eastAsia="Calibri" w:hAnsi="Calibri" w:cs="Calibri"/>
                <w:color w:val="000000" w:themeColor="text1"/>
              </w:rPr>
            </w:pPr>
          </w:p>
        </w:tc>
        <w:tc>
          <w:tcPr>
            <w:tcW w:w="1631" w:type="dxa"/>
            <w:vAlign w:val="center"/>
          </w:tcPr>
          <w:p w14:paraId="7B59CB9A" w14:textId="5BCFB762" w:rsidR="002F0752" w:rsidRPr="00334CFA"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2" w:type="dxa"/>
            <w:vAlign w:val="center"/>
          </w:tcPr>
          <w:p w14:paraId="3EE4C822" w14:textId="77777777" w:rsidR="002F0752" w:rsidRPr="00334CFA" w:rsidRDefault="002F0752" w:rsidP="00CF2E7C">
            <w:pPr>
              <w:rPr>
                <w:rFonts w:ascii="Calibri" w:eastAsia="Calibri" w:hAnsi="Calibri" w:cs="Calibri"/>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334CFA" w:rsidRDefault="002F0752" w:rsidP="00CF2E7C">
            <w:pPr>
              <w:rPr>
                <w:rFonts w:ascii="Calibri" w:eastAsia="Calibri" w:hAnsi="Calibri" w:cs="Calibri"/>
                <w:color w:val="000000" w:themeColor="text1"/>
              </w:rPr>
            </w:pPr>
          </w:p>
        </w:tc>
        <w:tc>
          <w:tcPr>
            <w:tcW w:w="1631" w:type="dxa"/>
            <w:vAlign w:val="center"/>
          </w:tcPr>
          <w:p w14:paraId="395EEBF0" w14:textId="77777777" w:rsidR="002F0752" w:rsidRPr="00334CFA" w:rsidRDefault="002F0752" w:rsidP="00CF2E7C">
            <w:pPr>
              <w:rPr>
                <w:rFonts w:ascii="Calibri" w:eastAsia="Calibri" w:hAnsi="Calibri" w:cs="Calibri"/>
                <w:color w:val="000000" w:themeColor="text1"/>
              </w:rPr>
            </w:pPr>
          </w:p>
        </w:tc>
        <w:tc>
          <w:tcPr>
            <w:tcW w:w="1632" w:type="dxa"/>
            <w:vAlign w:val="center"/>
          </w:tcPr>
          <w:p w14:paraId="098E3041" w14:textId="4ABB0783" w:rsidR="002F0752" w:rsidRPr="00334CFA"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041C0F6D" w:rsidR="002F0752" w:rsidRPr="00334CFA"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66385834" w14:textId="77777777" w:rsidR="002F0752" w:rsidRPr="00334CFA" w:rsidRDefault="002F0752" w:rsidP="00CF2E7C">
            <w:pPr>
              <w:rPr>
                <w:rFonts w:ascii="Calibri" w:eastAsia="Calibri" w:hAnsi="Calibri" w:cs="Calibri"/>
                <w:color w:val="000000" w:themeColor="text1"/>
              </w:rPr>
            </w:pPr>
          </w:p>
        </w:tc>
        <w:tc>
          <w:tcPr>
            <w:tcW w:w="1632" w:type="dxa"/>
            <w:vAlign w:val="center"/>
          </w:tcPr>
          <w:p w14:paraId="1A9CA965" w14:textId="77777777" w:rsidR="002F0752" w:rsidRPr="00334CFA" w:rsidRDefault="002F0752" w:rsidP="00CF2E7C">
            <w:pPr>
              <w:rPr>
                <w:rFonts w:ascii="Calibri" w:eastAsia="Calibri" w:hAnsi="Calibri" w:cs="Calibri"/>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43886C1D" w:rsidR="002F0752" w:rsidRPr="00334CFA"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10E8D50" w14:textId="77777777" w:rsidR="002F0752" w:rsidRPr="00334CFA" w:rsidRDefault="002F0752" w:rsidP="00CF2E7C">
            <w:pPr>
              <w:rPr>
                <w:rFonts w:ascii="Calibri" w:eastAsia="Calibri" w:hAnsi="Calibri" w:cs="Calibri"/>
                <w:color w:val="000000" w:themeColor="text1"/>
              </w:rPr>
            </w:pPr>
          </w:p>
        </w:tc>
        <w:tc>
          <w:tcPr>
            <w:tcW w:w="1632" w:type="dxa"/>
            <w:vAlign w:val="center"/>
          </w:tcPr>
          <w:p w14:paraId="3650209D" w14:textId="77777777" w:rsidR="002F0752" w:rsidRPr="00334CFA" w:rsidRDefault="002F0752" w:rsidP="00CF2E7C">
            <w:pPr>
              <w:rPr>
                <w:rFonts w:ascii="Calibri" w:eastAsia="Calibri" w:hAnsi="Calibri" w:cs="Calibri"/>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11DFCB1D" w:rsidR="002F0752" w:rsidRPr="00CF2E7C" w:rsidRDefault="00334CFA" w:rsidP="00CF2E7C">
            <w:pPr>
              <w:rPr>
                <w:rFonts w:ascii="Calibri" w:eastAsia="Calibri" w:hAnsi="Calibri" w:cs="Calibri"/>
                <w:b/>
                <w:bCs/>
                <w:color w:val="000000" w:themeColor="text1"/>
              </w:rPr>
            </w:pPr>
            <w:r w:rsidRPr="00334CFA">
              <w:rPr>
                <w:rFonts w:ascii="Calibri" w:eastAsia="Calibri" w:hAnsi="Calibri" w:cs="Calibri"/>
                <w:color w:val="000000" w:themeColor="text1"/>
              </w:rPr>
              <w:t>The policy established a priority of using the gas before venting or flaring it. Also is mandatory to report the volumes that are being vent or flame</w:t>
            </w:r>
            <w:r>
              <w:rPr>
                <w:rFonts w:ascii="Calibri" w:eastAsia="Calibri" w:hAnsi="Calibri" w:cs="Calibri"/>
                <w:b/>
                <w:bCs/>
                <w:color w:val="000000" w:themeColor="text1"/>
              </w:rPr>
              <w:t>.</w:t>
            </w: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42738CE5"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65F0F3D9"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319001C0"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C9FF278"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1F25EFFD"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0D748345"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9DCB70C" w:rsidR="002F0752" w:rsidRPr="00CF2E7C" w:rsidRDefault="00334CF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7C7B0AF"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87B1BF3"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55EC18F6"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5D866D7B"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0922F8E7"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1DB37B01"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7280127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3651D239" w:rsidR="002F0752" w:rsidRPr="00CF2E7C" w:rsidRDefault="000372E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6E61ECAE"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DC1CE84"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4F1C68CE"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FED9249" w:rsidR="002F0752" w:rsidRPr="00CF2E7C" w:rsidRDefault="000372E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2811C021"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06094970"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3A9F22D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63FC86A1"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62BFACAE"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D52F64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5F308C2D"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647E8D70"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6604DB86"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63669BB7"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727094DE" w:rsidR="002F0752" w:rsidRPr="00CF2E7C" w:rsidRDefault="000372E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40BFD3C"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3AFED8EA"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5DD454FC"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CD286E"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A94D87C"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B41BC53"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3E2AD99"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2A2A7A36" w:rsidR="002F0752" w:rsidRPr="00CF2E7C" w:rsidRDefault="000372E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3DCC04" w14:textId="77777777" w:rsidR="00B0121E" w:rsidRDefault="00B0121E" w:rsidP="00874E39">
      <w:r>
        <w:separator/>
      </w:r>
    </w:p>
  </w:endnote>
  <w:endnote w:type="continuationSeparator" w:id="0">
    <w:p w14:paraId="2CC5EF8A" w14:textId="77777777" w:rsidR="00B0121E" w:rsidRDefault="00B0121E" w:rsidP="00874E39">
      <w:r>
        <w:continuationSeparator/>
      </w:r>
    </w:p>
  </w:endnote>
  <w:endnote w:type="continuationNotice" w:id="1">
    <w:p w14:paraId="06B0E8E4" w14:textId="77777777" w:rsidR="00B0121E" w:rsidRDefault="00B012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365F96" w14:textId="77777777" w:rsidR="00B0121E" w:rsidRDefault="00B0121E" w:rsidP="00874E39">
      <w:r>
        <w:separator/>
      </w:r>
    </w:p>
  </w:footnote>
  <w:footnote w:type="continuationSeparator" w:id="0">
    <w:p w14:paraId="5DCA6315" w14:textId="77777777" w:rsidR="00B0121E" w:rsidRDefault="00B0121E" w:rsidP="00874E39">
      <w:r>
        <w:continuationSeparator/>
      </w:r>
    </w:p>
  </w:footnote>
  <w:footnote w:type="continuationNotice" w:id="1">
    <w:p w14:paraId="3F538266" w14:textId="77777777" w:rsidR="00B0121E" w:rsidRDefault="00B012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372EA"/>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5C65"/>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8F4"/>
    <w:rsid w:val="00222DFA"/>
    <w:rsid w:val="00222E01"/>
    <w:rsid w:val="0022414E"/>
    <w:rsid w:val="002249A0"/>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9A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4CFA"/>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250"/>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210"/>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C7F50"/>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0C63"/>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FD7"/>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02D"/>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2A88"/>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3F"/>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0D08"/>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21E"/>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3EC"/>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365"/>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11F"/>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2295"/>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5BB"/>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FCF217C5-085A-45D7-A352-099AF36DB1F1}"/>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110</TotalTime>
  <Pages>111</Pages>
  <Words>22708</Words>
  <Characters>124898</Characters>
  <Application>Microsoft Office Word</Application>
  <DocSecurity>0</DocSecurity>
  <Lines>1040</Lines>
  <Paragraphs>294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8</cp:revision>
  <cp:lastPrinted>2025-03-21T00:14:00Z</cp:lastPrinted>
  <dcterms:created xsi:type="dcterms:W3CDTF">2025-07-08T19:34:00Z</dcterms:created>
  <dcterms:modified xsi:type="dcterms:W3CDTF">2025-07-08T21:47:00Z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